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05" w:rsidRPr="000A4494" w:rsidRDefault="00845105" w:rsidP="00845105">
      <w:pPr>
        <w:jc w:val="right"/>
        <w:rPr>
          <w:color w:val="000000"/>
          <w:sz w:val="28"/>
          <w:szCs w:val="28"/>
          <w:lang w:val="en-US"/>
        </w:rPr>
      </w:pPr>
      <w:r w:rsidRPr="000A4494">
        <w:rPr>
          <w:color w:val="000000"/>
          <w:sz w:val="28"/>
          <w:szCs w:val="28"/>
          <w:lang w:val="en-US"/>
        </w:rPr>
        <w:t xml:space="preserve">Shcheglova </w:t>
      </w:r>
      <w:r>
        <w:rPr>
          <w:color w:val="000000"/>
          <w:sz w:val="28"/>
          <w:szCs w:val="28"/>
          <w:lang w:val="en-US"/>
        </w:rPr>
        <w:t>I</w:t>
      </w:r>
      <w:r w:rsidRPr="000A4494">
        <w:rPr>
          <w:color w:val="000000"/>
          <w:sz w:val="28"/>
          <w:szCs w:val="28"/>
          <w:lang w:val="en-US"/>
        </w:rPr>
        <w:t xml:space="preserve">., Maloshonok </w:t>
      </w:r>
      <w:r>
        <w:rPr>
          <w:color w:val="000000"/>
          <w:sz w:val="28"/>
          <w:szCs w:val="28"/>
          <w:lang w:val="en-US"/>
        </w:rPr>
        <w:t>N</w:t>
      </w:r>
      <w:r w:rsidRPr="000A4494">
        <w:rPr>
          <w:color w:val="000000"/>
          <w:sz w:val="28"/>
          <w:szCs w:val="28"/>
          <w:lang w:val="en-US"/>
        </w:rPr>
        <w:t>.</w:t>
      </w:r>
    </w:p>
    <w:p w:rsidR="00845105" w:rsidRPr="000A4494" w:rsidRDefault="00845105" w:rsidP="00845105">
      <w:pPr>
        <w:jc w:val="right"/>
        <w:rPr>
          <w:color w:val="000000"/>
          <w:sz w:val="28"/>
          <w:szCs w:val="28"/>
          <w:lang w:val="en-US"/>
        </w:rPr>
      </w:pPr>
    </w:p>
    <w:p w:rsidR="00845105" w:rsidRPr="00833225" w:rsidRDefault="00845105" w:rsidP="00845105">
      <w:pPr>
        <w:jc w:val="center"/>
        <w:rPr>
          <w:b/>
          <w:bCs/>
          <w:color w:val="000000"/>
          <w:sz w:val="28"/>
          <w:szCs w:val="28"/>
          <w:lang w:val="en-US"/>
        </w:rPr>
      </w:pPr>
      <w:r w:rsidRPr="003E2F94">
        <w:rPr>
          <w:b/>
          <w:bCs/>
          <w:color w:val="000000"/>
          <w:sz w:val="28"/>
          <w:szCs w:val="28"/>
          <w:lang w:val="en-US"/>
        </w:rPr>
        <w:t>The Value Orientation of Russian Students: Dynamics and Comparison with</w:t>
      </w:r>
      <w:r w:rsidRPr="003E2F94">
        <w:rPr>
          <w:b/>
          <w:bCs/>
          <w:sz w:val="28"/>
          <w:szCs w:val="28"/>
          <w:lang w:val="en-US"/>
        </w:rPr>
        <w:t> </w:t>
      </w:r>
      <w:r w:rsidRPr="003E2F94">
        <w:rPr>
          <w:b/>
          <w:bCs/>
          <w:color w:val="000000"/>
          <w:sz w:val="28"/>
          <w:szCs w:val="28"/>
          <w:lang w:val="en-US"/>
        </w:rPr>
        <w:br/>
        <w:t>European Youth</w:t>
      </w:r>
    </w:p>
    <w:p w:rsidR="00845105" w:rsidRDefault="00845105" w:rsidP="00845105">
      <w:pPr>
        <w:rPr>
          <w:color w:val="000000"/>
          <w:sz w:val="28"/>
          <w:szCs w:val="28"/>
          <w:lang w:val="en-US"/>
        </w:rPr>
      </w:pPr>
    </w:p>
    <w:p w:rsidR="00845105" w:rsidRDefault="00845105" w:rsidP="00845105">
      <w:pPr>
        <w:ind w:firstLine="708"/>
        <w:jc w:val="both"/>
        <w:rPr>
          <w:color w:val="000000"/>
          <w:sz w:val="28"/>
          <w:szCs w:val="28"/>
          <w:lang w:val="en-US"/>
        </w:rPr>
      </w:pPr>
      <w:r w:rsidRPr="003E2F94">
        <w:rPr>
          <w:color w:val="000000"/>
          <w:sz w:val="28"/>
          <w:szCs w:val="28"/>
          <w:lang w:val="en-US"/>
        </w:rPr>
        <w:t>The question of the similarities and differences in human values and attitudes has become part of a broader discussion about the development paths of countries. While there is a myriad of research on youth representation in civic engagement and social movements, how sociological portraits of youth change over time, there is lack of insights on differences in values between educated young people in Russia and European countries. Besides, it remains unclear whether: 1) students’ values and attitudes can change during their studies and 2) all universities within one country bring up similar or different values in students. This study is based on Schwartz’s theory of basic human values and aims at investigating the following hypotheses:</w:t>
      </w:r>
      <w:r w:rsidRPr="003E2F94">
        <w:rPr>
          <w:sz w:val="28"/>
          <w:szCs w:val="28"/>
          <w:lang w:val="en-US"/>
        </w:rPr>
        <w:t> </w:t>
      </w:r>
    </w:p>
    <w:p w:rsidR="00845105" w:rsidRDefault="00845105" w:rsidP="00845105">
      <w:pPr>
        <w:ind w:firstLine="708"/>
        <w:jc w:val="both"/>
        <w:rPr>
          <w:color w:val="000000"/>
          <w:sz w:val="28"/>
          <w:szCs w:val="28"/>
          <w:lang w:val="en-US"/>
        </w:rPr>
      </w:pPr>
      <w:r w:rsidRPr="003E2F94">
        <w:rPr>
          <w:color w:val="000000"/>
          <w:sz w:val="28"/>
          <w:szCs w:val="28"/>
          <w:lang w:val="en-US"/>
        </w:rPr>
        <w:t>Hypothesis 1: There is a statistically significant difference between the values orientation of HSE students and average Russian student population.</w:t>
      </w:r>
      <w:r w:rsidRPr="003E2F94">
        <w:rPr>
          <w:sz w:val="28"/>
          <w:szCs w:val="28"/>
          <w:lang w:val="en-US"/>
        </w:rPr>
        <w:t> </w:t>
      </w:r>
    </w:p>
    <w:p w:rsidR="00845105" w:rsidRDefault="00845105" w:rsidP="00845105">
      <w:pPr>
        <w:ind w:firstLine="708"/>
        <w:jc w:val="both"/>
        <w:rPr>
          <w:color w:val="000000"/>
          <w:sz w:val="28"/>
          <w:szCs w:val="28"/>
          <w:lang w:val="en-US"/>
        </w:rPr>
      </w:pPr>
      <w:r w:rsidRPr="003E2F94">
        <w:rPr>
          <w:color w:val="000000"/>
          <w:sz w:val="28"/>
          <w:szCs w:val="28"/>
          <w:lang w:val="en-US"/>
        </w:rPr>
        <w:t>Hypothesis 2: There is a statistically significant difference between the values orientation of Russian and European students. To answer the research questions, two datasets were utilized:</w:t>
      </w:r>
    </w:p>
    <w:p w:rsidR="00845105" w:rsidRDefault="00845105" w:rsidP="00845105">
      <w:pPr>
        <w:ind w:firstLine="708"/>
        <w:jc w:val="both"/>
        <w:rPr>
          <w:color w:val="000000"/>
          <w:sz w:val="28"/>
          <w:szCs w:val="28"/>
          <w:lang w:val="en-US"/>
        </w:rPr>
      </w:pPr>
      <w:r w:rsidRPr="003E2F94">
        <w:rPr>
          <w:color w:val="000000"/>
          <w:sz w:val="28"/>
          <w:szCs w:val="28"/>
          <w:lang w:val="en-US"/>
        </w:rPr>
        <w:t>- The longitudinal study ‘Trajectories and experience of students of Russian universities’ (TESRU) conducted by the Centre of Sociology of Higher Education between 2014 and 2019. The study involves 283 students specializing in such areas as economics, sociology, psychology, and software engineering.</w:t>
      </w:r>
    </w:p>
    <w:p w:rsidR="00845105" w:rsidRPr="003E2F94" w:rsidRDefault="00845105" w:rsidP="00845105">
      <w:pPr>
        <w:ind w:firstLine="708"/>
        <w:jc w:val="both"/>
        <w:rPr>
          <w:color w:val="000000"/>
          <w:sz w:val="28"/>
          <w:szCs w:val="28"/>
          <w:lang w:val="en-US"/>
        </w:rPr>
      </w:pPr>
      <w:r w:rsidRPr="003E2F94">
        <w:rPr>
          <w:color w:val="000000"/>
          <w:sz w:val="28"/>
          <w:szCs w:val="28"/>
          <w:lang w:val="en-US"/>
        </w:rPr>
        <w:t>- European Social Survey (ESS) conducted in 2016 (Round 8).</w:t>
      </w:r>
    </w:p>
    <w:p w:rsidR="00AA5F67" w:rsidRPr="00845105" w:rsidRDefault="000A4494">
      <w:pPr>
        <w:rPr>
          <w:lang w:val="en-US"/>
        </w:rPr>
      </w:pPr>
    </w:p>
    <w:sectPr w:rsidR="00AA5F67" w:rsidRPr="00845105"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05"/>
    <w:rsid w:val="000A4494"/>
    <w:rsid w:val="007667D6"/>
    <w:rsid w:val="00845105"/>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7A98634"/>
  <w14:defaultImageDpi w14:val="32767"/>
  <w15:chartTrackingRefBased/>
  <w15:docId w15:val="{FE80A9FF-7545-6D44-8BBE-17830E42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4510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2020-04-13T18:11:00Z</dcterms:created>
  <dcterms:modified xsi:type="dcterms:W3CDTF">2020-04-13T18:24:00Z</dcterms:modified>
</cp:coreProperties>
</file>