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7B4" w:rsidRPr="00833225" w:rsidRDefault="004427B4" w:rsidP="004427B4">
      <w:pPr>
        <w:jc w:val="right"/>
        <w:rPr>
          <w:color w:val="000000"/>
          <w:sz w:val="28"/>
          <w:szCs w:val="28"/>
          <w:lang w:val="en-US"/>
        </w:rPr>
      </w:pPr>
      <w:proofErr w:type="spellStart"/>
      <w:r>
        <w:rPr>
          <w:color w:val="000000"/>
          <w:sz w:val="28"/>
          <w:szCs w:val="28"/>
          <w:lang w:val="en-US"/>
        </w:rPr>
        <w:t>Indrikov</w:t>
      </w:r>
      <w:proofErr w:type="spellEnd"/>
      <w:r>
        <w:rPr>
          <w:color w:val="000000"/>
          <w:sz w:val="28"/>
          <w:szCs w:val="28"/>
          <w:lang w:val="en-US"/>
        </w:rPr>
        <w:t xml:space="preserve"> A.</w:t>
      </w:r>
    </w:p>
    <w:p w:rsidR="004427B4" w:rsidRDefault="004427B4" w:rsidP="004427B4">
      <w:pPr>
        <w:jc w:val="center"/>
        <w:rPr>
          <w:b/>
          <w:bCs/>
          <w:color w:val="000000"/>
          <w:sz w:val="28"/>
          <w:szCs w:val="28"/>
          <w:lang w:val="en-US"/>
        </w:rPr>
      </w:pPr>
    </w:p>
    <w:p w:rsidR="004427B4" w:rsidRPr="0058139B" w:rsidRDefault="004427B4" w:rsidP="004427B4">
      <w:pPr>
        <w:jc w:val="center"/>
        <w:rPr>
          <w:b/>
          <w:bCs/>
          <w:color w:val="000000"/>
          <w:sz w:val="28"/>
          <w:szCs w:val="28"/>
          <w:lang w:val="en-US"/>
        </w:rPr>
      </w:pPr>
      <w:r w:rsidRPr="0058139B">
        <w:rPr>
          <w:b/>
          <w:bCs/>
          <w:color w:val="000000"/>
          <w:sz w:val="28"/>
          <w:szCs w:val="28"/>
          <w:lang w:val="en-US"/>
        </w:rPr>
        <w:t>Values transmission ​​and artificial intelligence: the soul and "moral code" of a robot</w:t>
      </w:r>
    </w:p>
    <w:p w:rsidR="004427B4" w:rsidRDefault="004427B4" w:rsidP="004427B4">
      <w:pPr>
        <w:jc w:val="center"/>
        <w:rPr>
          <w:color w:val="000000"/>
          <w:sz w:val="28"/>
          <w:szCs w:val="28"/>
          <w:lang w:val="en-US"/>
        </w:rPr>
      </w:pPr>
    </w:p>
    <w:p w:rsidR="004427B4" w:rsidRPr="0058139B" w:rsidRDefault="004427B4" w:rsidP="004427B4">
      <w:pPr>
        <w:ind w:firstLine="708"/>
        <w:jc w:val="both"/>
        <w:rPr>
          <w:color w:val="000000"/>
          <w:sz w:val="28"/>
          <w:szCs w:val="28"/>
          <w:lang w:val="en-US"/>
        </w:rPr>
      </w:pPr>
      <w:r w:rsidRPr="0058139B">
        <w:rPr>
          <w:color w:val="000000"/>
          <w:sz w:val="28"/>
          <w:szCs w:val="28"/>
          <w:lang w:val="en-US"/>
        </w:rPr>
        <w:t>The interaction of a man and some artificial substance of modern civilization today requires serious philosophical comprehension and socio-cultural regulation. It concerns not only the administrative and legal sphere, but first of all the matters of understanding the artificial as the subject of the sense sphere, even as a probable self-philosophizing system. No wonder there has been a lot of talk lately about a special status of, for example, robots, of their own world within the human world, etc. In this regard, a number of questions concerning robotics ethics arise, requiring a detailed specification of the ethical principles of artificial intelligence work, which might be reduced to a certain set of rules. The formation of such a “moral code” requires a deep reflection of the accumulated cultural experience. The latter is linked with the formulation of criteria for what, in fact, determines “the human” in a human and what will be transmitted to artificial intelligence.</w:t>
      </w:r>
      <w:r w:rsidRPr="0058139B">
        <w:rPr>
          <w:color w:val="000000"/>
          <w:sz w:val="28"/>
          <w:szCs w:val="28"/>
          <w:lang w:val="en-US"/>
        </w:rPr>
        <w:br/>
        <w:t>That is why, today, as we see it, the problem of recognizing “the subjectively living” in the artificial is coming to the fore, which will inevitably determine the appearance of the future world and its new communicative models connected with the presence of some artificial substance in our life.</w:t>
      </w:r>
    </w:p>
    <w:p w:rsidR="00AA5F67" w:rsidRPr="004427B4" w:rsidRDefault="00310F15">
      <w:pPr>
        <w:rPr>
          <w:lang w:val="en-US"/>
        </w:rPr>
      </w:pPr>
    </w:p>
    <w:sectPr w:rsidR="00AA5F67" w:rsidRPr="004427B4"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B4"/>
    <w:rsid w:val="00310F15"/>
    <w:rsid w:val="004427B4"/>
    <w:rsid w:val="007667D6"/>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BD1A8E"/>
  <w14:defaultImageDpi w14:val="32767"/>
  <w15:chartTrackingRefBased/>
  <w15:docId w15:val="{4F5D6FA0-5DEA-B24E-840C-3268E2C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4427B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2020-04-13T18:10:00Z</dcterms:created>
  <dcterms:modified xsi:type="dcterms:W3CDTF">2020-04-13T18:24:00Z</dcterms:modified>
</cp:coreProperties>
</file>